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248</w:t>
      </w:r>
    </w:p>
    <w:p>
      <w:r>
        <w:t>Bundesgericht (BGE), 2008-03-18, DE</w:t>
      </w:r>
    </w:p>
    <w:p>
      <w:r>
        <w:rPr>
          <w:b/>
        </w:rPr>
        <w:t xml:space="preserve">Quelle: </w:t>
      </w:r>
      <w:r>
        <w:t>https://mcp.opencaselaw.ch/entscheid/bge_134 I 248</w:t>
      </w:r>
    </w:p>
    <w:p>
      <w:r>
        <w:t>FR: ATF 134 I 248</w:t>
      </w:r>
    </w:p>
    <w:p>
      <w:r>
        <w:t>IT: DTF 134 I 248</w:t>
      </w:r>
    </w:p>
    <w:p>
      <w:pPr>
        <w:pStyle w:val="Heading2"/>
      </w:pPr>
      <w:r>
        <w:t>Regeste</w:t>
      </w:r>
    </w:p>
    <w:p>
      <w:r>
        <w:t>Regeste Art. 8 Abs. 1, Art. 127 Abs. 2 BV, Art. 11 Abs. 1 StHG; Thurgauer Steuertarif; Teilsplitting; Steuerbelastung von alleinstehenden Personen im Vergleich zu verheirateten Personen. Verfassungsrechtliche Vorgaben und Grundsätze für den Steuerbelastungsvergleich zwischen Steuerpflichtigen in ungleichen wirtschaftlichen Verhältnissen (E. 2). In den Steuerbelastungsvergleich sind alle Faktoren mit einzubeziehen, auch Sozialabzüge und Freibeträge, welche die Steuerbelastung beeinflussen (E. 3). Der neue Tarif des Steuergesetzes des Kantons Thurgau sieht ein Teilsplitting für Ehegatten vor (Splittingfaktor 1,9). Um die Steuerbelastung einer alleinstehenden Person mit derjenigen eines Ehepaares zu vergleichen, muss für das Ehepaar das Einkommen der alleinstehenden Person um einen Faktor erhöht werden, so dass es auch für zwei Personen den gleichen Lebensstandard ermöglicht. In dieser Hinsicht zeigen alle Statistiken auf, dass das Einkommen eines Ehepaares im Durchschnitt rund das 1,4-Fache des Einkommens einer alleinstehenden Person betragen muss (E. 4.4). Für eine alleinstehende Person wie die Beschwerdeführerin mit einem steuerbaren Einkommen von Fr. 41'000.- beträgt die Steuer gegenüber derjenigen eines Ehepaares mit dem gleichem Gesamteinkommen rund das Dreifache. Verglichen mit einem Ehepaar mit dem 1,4-fachen Einkommen der Beschwerdeführerin besteht hingegen ein ausgeglichenes Verhältnis (E. 4.5).</w:t>
      </w:r>
    </w:p>
    <w:p>
      <w:pPr>
        <w:pStyle w:val="Heading2"/>
      </w:pPr>
      <w:r>
        <w:t>Erwägungen</w:t>
      </w:r>
    </w:p>
    <w:p>
      <w:r>
        <w:rPr>
          <w:b/>
        </w:rPr>
        <w:t>E. 2</w:t>
      </w:r>
    </w:p>
    <w:p>
      <w:r>
        <w:t>Im Bereich der Steuern wird Art. 8 Abs. 1 BV insbesondere durch die Grundsätze der Allgemeinheit und Gleichmässigkeit der Besteuerung sowie den Grundsatz der Besteuerung nach der wirtschaftlichen Leistungsfähigkeit konkretisiert. Diese im Kapitel über die Finanzordnung des Bundes enthaltenen Bestimmungen ( Art. 127 Abs. 2 BV ) sind auch vom kantonalen Steuergesetzgeber zu beachten, wie das Bundesgericht bereits festgehalten hat ( BGE 133 I 206 E. 6.2 S. 216 f.). Die Beschwerdeführerin macht nicht geltend, § 3 Abs. 1 und § 86 Abs. 2 der Verfassung des Kantons Thurgau (SR 131.228) würden weitergehende Rechte gewährleisten. Bei dem hier besonders in Frage stehenden Prinzip der Besteuerung nach der wirtschaftlichen Leistungsfähigkeit und damit der Steuerbelastung lassen sich die Sachverhalte in horizontaler Richtung, d.h. zwischen Steuerpflichtigen in gleichen wirtschaftlichen Verhältnissen, relativ leicht vergleichen. Aus dem Prinzip der Besteuerung nach der wirtschaftlichen Leistungsfähigkeit geht hingegen nicht direkt hervor, um wie viel die Steuer zunehmen muss, wenn das Einkommen um einen bestimmten Betrag steigt, um unter dem Gesichtswinkel der Leistungsfähigkeit gleichwertige Verhältnisse herzustellen. Die Vergleichbarkeit ist daher in vertikaler Richtung erheblich geringer als in horizontaler Richtung, was dem Gesetzgeber einen Gestaltungsspielraum eröffnet ( BGE 133 I 206 E. 7.2 S. 218). Ebenso wenig gibt es aber exakte (eindeutige) Anhaltspunkte, wie die Steuerbelastung bei Personen in ungleichen wirtschaftlichen Verhältnissen ausgestaltet sein muss, um dem Grundsatz der Besteuerung nach der wirtschaftlichen Leistungsfähigkeit nachzukommen, beispielsweise bei in tatsächlich und rechtlich ungetrennter Ehe lebenden Personen einerseits und alleinstehenden Personen andererseits. Deshalb verlangt Art. 11 Abs. 1 Satz 1 StHG nur allgemein, die Steuern für Verheiratete seien im Vergleich zu denjenigen für Alleinstehende angemessen zu ermässigen (vgl. Botschaft über die Steuerharmonisierung vom 25. Mai 1983, BBl BGE 1983 III 97 ). Ohnehin steht die so genannte Tarifhoheit den Kantonen zu (die allerdings bei der Ausgestaltung der Steuertarife die Grundrechte zu beachten haben, vgl. auch BGE 131 II 697 E. 4.4 S. 705). Das BGE 134 I 248 S. 252 Bundesgericht auferlegt sich daher regelmässig Zurückhaltung bei der Überprüfung kantonaler Steuertarife und greift nicht in das politische Ermessen des Gesetzgebers ein ( BGE 133 I 206 E. 8.2 S. 224 mit Hinweisen).</w:t>
      </w:r>
    </w:p>
    <w:p>
      <w:r>
        <w:rPr>
          <w:b/>
        </w:rPr>
        <w:t>E. 3</w:t>
      </w:r>
    </w:p>
    <w:p>
      <w:r>
        <w:t>Für den Vergleich der Steuerbelastung von verheirateten und alleinstehenden Personen sind alle Faktoren mit einzubeziehen, welche die Steuerlast beeinflussen. Dieser Vergleich kann daher nicht allein aufgrund einer Gegenüberstellung der Tarife vorgenommen werden. In den Vergleich mit einzubeziehen sind auch die Sozialabzüge und Freibeträge, welche zusammen mit dem Steuertarif die Steuerbelastung beeinflussen (Bericht der Expertengruppe Cagianut zur Steuerharmonisierung, Zürich 1994, S. 20). Wenn daher die Beschwerdeführerin in ihren Berechnungstabellen in Beschwerdebeilage 4 den Nettolohn II gemäss Lohnausweis (d.h. Bruttolohn abzüglich AHV/IV/EO/ALV, Beiträge an die berufliche Vorsorge sowie Prämien NBUV) zur Ermittlung der Gesamtsteuerbelastung heranzieht, ist das nicht sachgerecht. Hingegen hat sie in ihrer Vergleichsrechnung in der Beschwerde sämtliche für Ehepaare spezifischen Abzüge auf der einen Seite und die für Alleinstehende relevanten Korrektive auf der anderen Seite berücksichtigt. Auf diese Weise vergleicht sie die Steuerlast eines Ehepaares mit dem Einkommen einer alleinstehenden Person, was grundsätzlich richtig ist und auch dem Vorgehen bei offiziellen Steuerbelastungsvergleichen entspricht (vgl. Bericht der Expertenkommission zur Überprüfung des schweizerischen Systems der Familienbesteuerung [Kommission Familienbesteuerung], Bern 1998, Anhang 4). Auf diese Weise errechnete die Beschwerdeführerin für das Ehepaar eine einfache Steuer von Fr. 602.75 bzw. einen Steuerbetrag für Staat und Gemeinde von Fr. 1'911.50, was 33,8 % ihrer eigenen Steuerbelastung von Fr. 5'645.75 ausmacht.</w:t>
      </w:r>
    </w:p>
    <w:p>
      <w:r>
        <w:rPr>
          <w:b/>
        </w:rPr>
        <w:t>E. 4</w:t>
      </w:r>
    </w:p>
    <w:p>
      <w:r>
        <w:t>% für den Mehrbetrag Fr. 186.- für Fr. 18'000.- und</w:t>
      </w:r>
    </w:p>
    <w:p>
      <w:r>
        <w:rPr>
          <w:b/>
        </w:rPr>
        <w:t>E. 4.1</w:t>
      </w:r>
    </w:p>
    <w:p>
      <w:r>
        <w:t>§ 37 des Gesetzes vom 14. September 1992 über die Staats- und Gemeindesteuern des Kantons Thurgau (StG/TG) lautet: 1 Die einfache Steuer vom Einkommen beträgt: Fr. 0.- bis Fr. 11'700.- und 2 % für den Mehrbetrag Fr. 46.- für Fr. 14'000.- und 3 % für den Mehrbetrag Fr. 106.- für Fr. 16'000.- und</w:t>
      </w:r>
    </w:p>
    <w:p>
      <w:r>
        <w:rPr>
          <w:b/>
        </w:rPr>
        <w:t>E. 4.2</w:t>
      </w:r>
    </w:p>
    <w:p>
      <w:r>
        <w:t>Gemäss diesem Steuertarif beläuft sich die einfache Steuer der Beschwerdeführerin für ein steuerbares Einkommen von Fr. 41'500.- auf Fr. 1'781.-. Bei einer Gesamtsteueranlage von 317 % für Kanton und Gemeinde ergibt sich eine geschuldete Steuer von Fr. 5'645.75. Ein Rentnerehepaar mit gleich viel Einkünften wie die Beschwerdeführerin käme hingegen dank erhöhter Abzüge für Versicherungsprämien und Zinsen von Sparkapitalien sowie des Rentnerabzugs zu einem steuerbaren Einkommen von Fr. 39'128.-. Das ergibt dank dem Teilsplitting ( § 37 Abs. 2 StG /TG) eine einfache Steuer von Fr. 602.75 und eine geschuldete Steuer von Fr. 1'911.50. Das entspricht rund einem Drittel der Steuerbelastung der Beschwerdeführerin. Eine solche Differenz ist ihres Erachtens mit dem Rechtsgleichheitsgebot und dem Leistungsfähigkeitsprinzip nicht vereinbar. Sie erachtet höchstens eine um 50 % höhere Steuerbelastung als ein Ehepaar mit gleich viel Einkommen als verfassungskonform. Zur Begründung verweist sie auf die Richtlinien der Schweizerischen Konferenz für Sozialhilfe (SKOS-Richtlinien), wonach der Grundbedarf für den Lebensunterhalt für einen Zweipersonenhaushalt nur das 1,53-Fache des Einpersonenhaushaltes ausmache, ferner auf das Verhältnis von einfacher Rente zur Ehepaarrente der AHV, wo Letztere das Anderthalbfache der Ersteren betrage, sowie auf die ähnliche Relation beim betreibungsrechtlichen Existenzminimum von Alleinstehenden (Fr. 1'100.-) zu Verheirateten (Fr. 1'550.-).</w:t>
      </w:r>
    </w:p>
    <w:p>
      <w:r>
        <w:rPr>
          <w:b/>
        </w:rPr>
        <w:t>E. 4.3</w:t>
      </w:r>
    </w:p>
    <w:p>
      <w:r>
        <w:t>Die Beschwerdeführerin übersieht, dass es bei den SKOS-Richtlinien wie auch bei den betreibungsrechtlichen Richtlinien um die Existenzminima geht und auch bei der AHV der Existenzbedarf gedeckt werden soll ( Art. 112 Abs. 2 lit. b BV ). Dem trägt auch der Einkommenssteuertarif gemäss § 37 Abs. 1 StG /TG Rechnung, indem er bei alleinstehenden Personen bereits bei einem steuerbaren Einkommen von Fr. 11'800.- (gerundet) einsetzt, während bei BGE 134 I 248 S. 254 verheirateten Personen der Steuertarif sich erst bei einem solchen von Fr. 22'500.- auszuwirken beginnt. Es ist auch nachvollziehbar, dass die Progressionskurve bei einer alleinstehenden Person am Anfang stärker ansteigen darf als bei verheirateten Personen, weil bei Letzteren zwei Personen den Lebensunterhalt aus dem Einkommen bestreiten müssen. Das kann gerade bei tieferen Einkommen zu grösseren prozentualen Abweichungen (mehr als dem 1,5-Fachen) zwischen der Steuerbelastung einer alleinstehenden Person und derjenigen eines Ehepaares mit dem gleichen Einkommen führen. Das allein bewirkt indessen noch keine verfassungswidrige Besteuerung.</w:t>
      </w:r>
    </w:p>
    <w:p>
      <w:r>
        <w:rPr>
          <w:b/>
        </w:rPr>
        <w:t>E. 4.4</w:t>
      </w:r>
    </w:p>
    <w:p>
      <w:r>
        <w:t>Um zu einem schlüssigen Vergleich zu kommen, müsste die Beschwerdeführerin vielmehr das ihr zur Verfügung stehende Einkommen um einen Faktor erhöhen, so dass es auch für zwei Personen den gleichen Lebensstandard ermöglicht, und die daraus resultierende Steuerbelastungen vergleichen. In dieser Hinsicht zeigen alle Statistiken auf, dass das Einkommen eines Ehepaares im Durchschnitt rund das 1,4-Fache des Einkommens einer alleinstehenden Person betragen muss, um den gleichen Lebensstandard zu ermöglichen (JOSEPH DEISS, Budgets familiaux et compensation des charges, in: Fleiner-Gerster/Gilliand/Lüscher [Hrsg.], Familien in der Schweiz, Freiburg 1991, S. 271; Bericht der Expertenkommission zur Überprüfung des schweizerischen Systems der Familienbesteuerung [Kommission Familienbesteuerung], Bern 1998, Anhang 5, S. 1, 3). Ausgangspunkt für den Vergleich ist somit das Einkommen und nicht die Steuerbelastung. Es wäre daher der Steuer der Beschwerdeführerin die Steuer eines Ehepaares gegenüberzustellen, welches ein Einkommen von rund dem 1,4-Fachen der Beschwerdeführerin erzielt, nämlich Fr. 70'358.- (1,4 x Fr. 50'256.-). Unter Berücksichtigung der Abzüge (Fr. 10'328.-) ergibt sich für dieses Ehepaar ein steuerbares Einkommen von Fr. 60'030.- und eine einfache Steuer von Fr. 2'059.-. Damit beträgt die Steuer des Ehepaares Fr. 6'527.-, was deutlich über dem liegt, was die Beschwerdeführerin an Steuern bezahlen muss (Fr. 5'645.75). Es kann folglich nicht gesagt werden, die Beschwerdeführerin werde im Vergleich zu einem Ehepaar mit vergleichbarer wirtschaftlicher Leistungsfähigkeit über Gebühr mehr belastet.</w:t>
      </w:r>
    </w:p>
    <w:p>
      <w:r>
        <w:rPr>
          <w:b/>
        </w:rPr>
        <w:t>E. 4.5</w:t>
      </w:r>
    </w:p>
    <w:p>
      <w:r>
        <w:t>In der Literatur wurde freilich auch festgestellt, dass die Belastungsrelationen nur so weit gelten, als das zur Verfügung stehende Einkommen normalerweise zur Bestreitung der notwendigen BGE 134 I 248 S. 255 Lebenshaltungskosten im weitesten Sinn konsumiert werden muss. Schlüssiges statistisches Material fehlt allerdings, so dass sozialpolitische und fiskalpolitische Überlegungen diese Frage letztlich entscheiden (ZUPPINGER/BÖCKLI/LOCHER/REICH, Steuerharmonisierung, Bern 1984, S. 39). Darüber, dass sachgerechte Differenzierungen zwischen der Steuerbelastung verheirateter gegenüber alleinstehenden steuerpflichtigen Personen mit einem festen Abzug allein nicht erreicht werden können, besteht Einigkeit (ZUPPINGER/BÖCKLI/LOCHER/REICH, a.a.O., S. 41 f.). Aber auch ein fester Splittingdivisor (kleiner als 2), der nur eheliche Gemeinschaften berücksichtigt, ist nicht unproblematisch. Über das Ausmass der Entlastung besteht daher weitgehende gesetzgeberische Freiheit, weil sich nicht exakt bestimmen lässt, um wie viel die Steuer steigen muss, wenn sich das Einkommen beispielsweise verdoppelt. Aus diesen Erwägungen und in Anbetracht der ihm auferlegten Zurückhaltung besteht für das Bundesgericht vorliegendenfalls kein Anlass, die Mehrbelastung der Beschwerdeführerin von rund 300 % gegenüber einem gleich verdienenden Ehepaar aus verfassungsrechtlicher Sicht zu beanstanden. Wohl ist dieser Unterschied beträchtlich, und es wurde für die direkte Bundessteuer die Frage gestellt, ob eine Abweichung von 250 % bei Einkommen von Fr. 80'000.- noch haltbar sei (DANIELLE YERSIN, Egalité de traitement: des principes et un projet pour le couple et la famille, ASA 70 S. 371 ff., insbesondere S. 379). Vorliegend geht es um markant tiefere Einkommensbereiche, wo solche Abstufungen eher zu dulden sind. In dem von der Beschwerdeführerin angestellten Steuerbelastungsvergleich kann hervorgehoben werden, dass nach Abzug der Steuern dem Ehepaar noch Fr. 37'216.50 (Fr. 39'128.- ./. Fr. 1'911.50) und der Beschwerdeführerin noch Fr. 35'882.25 (Fr. 41'528.- ./. Fr. 5'645.75) verbleiben. Das Ehepaar, bei dem zwei Personen vom Einkommen leben müssen, ist wesentlich näher beim Existenzminimum als die Beschwerdeführerin selbst.</w:t>
      </w:r>
    </w:p>
    <w:p>
      <w:r>
        <w:rPr>
          <w:b/>
        </w:rPr>
        <w:t>E. 5</w:t>
      </w:r>
    </w:p>
    <w:p>
      <w:r>
        <w:t>% für den Mehrbetrag Fr. 286.- für Fr. 20'000.- und</w:t>
      </w:r>
    </w:p>
    <w:p>
      <w:r>
        <w:rPr>
          <w:b/>
        </w:rPr>
        <w:t>E. 6</w:t>
      </w:r>
    </w:p>
    <w:p>
      <w:r>
        <w:t>% für den Mehrbetrag Fr. 346.- für Fr. 21'000.- und</w:t>
      </w:r>
    </w:p>
    <w:p>
      <w:r>
        <w:rPr>
          <w:b/>
        </w:rPr>
        <w:t>E. 7</w:t>
      </w:r>
    </w:p>
    <w:p>
      <w:r>
        <w:t>% für den Mehrbetrag Fr. 3'776.- für Fr. 70'000.- und</w:t>
      </w:r>
    </w:p>
    <w:p>
      <w:r>
        <w:rPr>
          <w:b/>
        </w:rPr>
        <w:t>E. 8</w:t>
      </w:r>
    </w:p>
    <w:p>
      <w:r>
        <w:t>% für den Mehrbetrag Fr. 7'376.- für Fr. 115'000.- und 8,5 % für den Mehrbetrag Fr. 16'726.- für Fr. 225'000.- und</w:t>
      </w:r>
    </w:p>
    <w:p>
      <w:r>
        <w:rPr>
          <w:b/>
        </w:rPr>
        <w:t>E. 9</w:t>
      </w:r>
    </w:p>
    <w:p>
      <w:r>
        <w:t>% für den Mehrbetrag Fr. 50'476.- für Fr. 600'000.- und 8,5 % für den Mehrbetrag. BGE 134 I 248 S. 253 2 Für gemeinsam steuerpflichtige Ehepaare wird der Steuersatz ermittelt, indem das steuerbare Einkommen durch den Divisor 1,9 geteilt wird. Massgebend sind die Verhältnisse am Ende der Steuerperiode oder der Steuerpflicht.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